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spacing w:line="360" w:lineRule="auto"/>
        <w:jc w:val="center"/>
        <w:rPr>
          <w:rStyle w:val="10"/>
          <w:rFonts w:hint="eastAsia"/>
          <w:lang w:val="en-US" w:eastAsia="zh-CN"/>
        </w:rPr>
      </w:pPr>
      <w:r>
        <w:rPr>
          <w:rStyle w:val="10"/>
          <w:rFonts w:hint="eastAsia"/>
          <w:lang w:val="en-US" w:eastAsia="zh-CN"/>
        </w:rPr>
        <w:t>磷酸酶抑制剂(50×)</w:t>
      </w:r>
    </w:p>
    <w:p>
      <w:pPr>
        <w:autoSpaceDE w:val="0"/>
        <w:autoSpaceDN w:val="0"/>
        <w:spacing w:before="0" w:after="0" w:line="240" w:lineRule="auto"/>
        <w:ind w:left="0" w:right="0"/>
        <w:jc w:val="both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  <w:t>产品简介：</w:t>
      </w:r>
    </w:p>
    <w:p>
      <w:pPr>
        <w:autoSpaceDE w:val="0"/>
        <w:autoSpaceDN w:val="0"/>
        <w:spacing w:before="0" w:after="0" w:line="24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蛋白质的磷酸化和去磷酸化控制了细胞分化、增殖、信号传导和凋亡等过程，磷酸基团的共价结合可以改变蛋白的构象和配基的结合能力， 动物细胞或组织蛋白提取的过程中,磷酸化蛋白质容易被胞体和外源性磷酸酶降解。</w:t>
      </w:r>
    </w:p>
    <w:p>
      <w:pPr>
        <w:autoSpaceDE w:val="0"/>
        <w:autoSpaceDN w:val="0"/>
        <w:spacing w:before="0" w:after="0" w:line="24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磷酸酶抑制剂(50×)为多种磷酸酶抑制剂混合液，可有效抑制酪氨酸磷酸酶、丝氨酸磷酸酶、苏氨酸磷酸酶、酸性和碱性磷酸酶等各种磷酸酶。适用于动物细胞或组织蛋白的提取，能最大程度地保持蛋白质磷酸化，常用于动物细胞或组织中蛋白激酶活性和信号传导的研究。该试剂仅用于科研领域，不宜用于临床诊断或其他用途。</w:t>
      </w:r>
    </w:p>
    <w:p>
      <w:pPr>
        <w:spacing w:line="360" w:lineRule="auto"/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6"/>
        <w:tblpPr w:leftFromText="180" w:rightFromText="180" w:vertAnchor="text" w:horzAnchor="page" w:tblpX="1792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4"/>
        <w:gridCol w:w="160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434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10160</wp:posOffset>
                      </wp:positionV>
                      <wp:extent cx="2830830" cy="604520"/>
                      <wp:effectExtent l="1270" t="4445" r="6350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3935" y="4563110"/>
                                <a:ext cx="2830830" cy="604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95pt;margin-top:0.8pt;height:47.6pt;width:222.9pt;z-index:251660288;mso-width-relative:page;mso-height-relative:page;" filled="f" stroked="t" coordsize="21600,21600" o:gfxdata="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af2h1gAAAAgBAAAPAAAAAAAAAAEAIAAAACIAAABkcnMvZG93bnJldi54bWxQSwECFAAU&#10;AAAACACHTuJAEX8I0PMBAADCAwAADgAAAAAAAAABACAAAAAlAQAAZHJzL2Uyb0RvYy54bWxQSwUG&#10;AAAAAAYABgBZAQAAi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 xml:space="preserve">                           编号</w:t>
            </w:r>
          </w:p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名称</w:t>
            </w:r>
          </w:p>
        </w:tc>
        <w:tc>
          <w:tcPr>
            <w:tcW w:w="1600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RC20208</w:t>
            </w:r>
          </w:p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982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434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磷酸酶抑制剂(50×)</w:t>
            </w:r>
          </w:p>
        </w:tc>
        <w:tc>
          <w:tcPr>
            <w:tcW w:w="1600" w:type="dxa"/>
          </w:tcPr>
          <w:p>
            <w:pPr>
              <w:autoSpaceDE w:val="0"/>
              <w:autoSpaceDN w:val="0"/>
              <w:spacing w:before="0" w:after="0" w:line="24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1ml / 5ml</w:t>
            </w:r>
          </w:p>
        </w:tc>
        <w:tc>
          <w:tcPr>
            <w:tcW w:w="1982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-20℃</w:t>
            </w:r>
          </w:p>
        </w:tc>
      </w:tr>
    </w:tbl>
    <w:p>
      <w:pPr>
        <w:spacing w:line="360" w:lineRule="auto"/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操作步骤(仅供参考)：</w:t>
      </w:r>
    </w:p>
    <w:p>
      <w:pPr>
        <w:autoSpaceDE w:val="0"/>
        <w:autoSpaceDN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按照缓冲液:磷酸酶抑制剂(50×)=49:1 的比例，配制 1×的含磷酸酶抑制剂的工作液，或者直接把磷酸酶抑制剂加入所需工作液中混匀即可。</w:t>
      </w:r>
      <w:bookmarkStart w:id="0" w:name="_GoBack"/>
      <w:bookmarkEnd w:id="0"/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注意事项：</w:t>
      </w:r>
    </w:p>
    <w:p>
      <w:pPr>
        <w:autoSpaceDE w:val="0"/>
        <w:autoSpaceDN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1、 尽量减少反复冻融的次数，以免失效。</w:t>
      </w:r>
    </w:p>
    <w:p>
      <w:pPr>
        <w:autoSpaceDE w:val="0"/>
        <w:autoSpaceDN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2、 为了您的安全和健康，请穿实验服并戴一次性手套操作。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有效期：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 xml:space="preserve"> 12 个月有效。</w:t>
      </w:r>
      <w:r>
        <w:rPr>
          <w:rFonts w:hint="eastAsia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4956175</wp:posOffset>
            </wp:positionH>
            <wp:positionV relativeFrom="paragraph">
              <wp:posOffset>6815455</wp:posOffset>
            </wp:positionV>
            <wp:extent cx="1485265" cy="1485265"/>
            <wp:effectExtent l="0" t="0" r="635" b="635"/>
            <wp:wrapNone/>
            <wp:docPr id="5" name="图片 5" descr="上海联硕质检专用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上海联硕质检专用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4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8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4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2B3"/>
    <w:rsid w:val="02667C82"/>
    <w:rsid w:val="03280E4A"/>
    <w:rsid w:val="047F6784"/>
    <w:rsid w:val="05423E6B"/>
    <w:rsid w:val="077B5559"/>
    <w:rsid w:val="09C16958"/>
    <w:rsid w:val="0B5C0142"/>
    <w:rsid w:val="0BF72175"/>
    <w:rsid w:val="0D851AD1"/>
    <w:rsid w:val="10154A75"/>
    <w:rsid w:val="10782F98"/>
    <w:rsid w:val="10D75FDB"/>
    <w:rsid w:val="10DB351F"/>
    <w:rsid w:val="116B2E44"/>
    <w:rsid w:val="12DD4EA3"/>
    <w:rsid w:val="17006472"/>
    <w:rsid w:val="19A24F27"/>
    <w:rsid w:val="1E304318"/>
    <w:rsid w:val="21451277"/>
    <w:rsid w:val="23CB5A90"/>
    <w:rsid w:val="24D5514D"/>
    <w:rsid w:val="25843A46"/>
    <w:rsid w:val="262E5EB0"/>
    <w:rsid w:val="26C10671"/>
    <w:rsid w:val="29EA37DB"/>
    <w:rsid w:val="2BF41B2D"/>
    <w:rsid w:val="2E781D58"/>
    <w:rsid w:val="2EA40681"/>
    <w:rsid w:val="2F3A3FCC"/>
    <w:rsid w:val="30D079ED"/>
    <w:rsid w:val="30E37952"/>
    <w:rsid w:val="30F657C8"/>
    <w:rsid w:val="31394A7A"/>
    <w:rsid w:val="316977D6"/>
    <w:rsid w:val="31BC3C80"/>
    <w:rsid w:val="32866F27"/>
    <w:rsid w:val="341D3309"/>
    <w:rsid w:val="360458D6"/>
    <w:rsid w:val="38B973A5"/>
    <w:rsid w:val="391D1527"/>
    <w:rsid w:val="3B990213"/>
    <w:rsid w:val="3D626A4F"/>
    <w:rsid w:val="3E19774E"/>
    <w:rsid w:val="3FA153B8"/>
    <w:rsid w:val="422246BE"/>
    <w:rsid w:val="42575A85"/>
    <w:rsid w:val="425E3375"/>
    <w:rsid w:val="45DF4BB6"/>
    <w:rsid w:val="46961769"/>
    <w:rsid w:val="477B0175"/>
    <w:rsid w:val="47F43359"/>
    <w:rsid w:val="484B3FBA"/>
    <w:rsid w:val="488862BB"/>
    <w:rsid w:val="494C26AA"/>
    <w:rsid w:val="4BC10484"/>
    <w:rsid w:val="5194258A"/>
    <w:rsid w:val="52FD4FFB"/>
    <w:rsid w:val="551F55CE"/>
    <w:rsid w:val="561A7789"/>
    <w:rsid w:val="565C4610"/>
    <w:rsid w:val="56F87FA8"/>
    <w:rsid w:val="578C4C26"/>
    <w:rsid w:val="591671FE"/>
    <w:rsid w:val="5DAE1FC7"/>
    <w:rsid w:val="5E2B17F3"/>
    <w:rsid w:val="60427CA5"/>
    <w:rsid w:val="60860DE8"/>
    <w:rsid w:val="621250F2"/>
    <w:rsid w:val="62491C2A"/>
    <w:rsid w:val="666B1ACF"/>
    <w:rsid w:val="67EF5EC2"/>
    <w:rsid w:val="69566324"/>
    <w:rsid w:val="69F2349C"/>
    <w:rsid w:val="6A9A54E1"/>
    <w:rsid w:val="6C153E04"/>
    <w:rsid w:val="6DCA5D9A"/>
    <w:rsid w:val="719E0BD3"/>
    <w:rsid w:val="7277575C"/>
    <w:rsid w:val="732660EB"/>
    <w:rsid w:val="7368775B"/>
    <w:rsid w:val="73DE718D"/>
    <w:rsid w:val="745C203E"/>
    <w:rsid w:val="74CD662A"/>
    <w:rsid w:val="75B81165"/>
    <w:rsid w:val="75FE1AF4"/>
    <w:rsid w:val="768B4E30"/>
    <w:rsid w:val="775A090F"/>
    <w:rsid w:val="780A52E6"/>
    <w:rsid w:val="7861139C"/>
    <w:rsid w:val="790F707F"/>
    <w:rsid w:val="7A41611C"/>
    <w:rsid w:val="7CFD4FB5"/>
    <w:rsid w:val="7EC31537"/>
    <w:rsid w:val="7F1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op_dict3_font24"/>
    <w:basedOn w:val="7"/>
    <w:unhideWhenUsed/>
    <w:qFormat/>
    <w:uiPriority w:val="0"/>
    <w:rPr>
      <w:rFonts w:hint="default" w:ascii="Times New Roman"/>
      <w:sz w:val="24"/>
    </w:rPr>
  </w:style>
  <w:style w:type="character" w:customStyle="1" w:styleId="10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联硕生物郭雪</cp:lastModifiedBy>
  <cp:lastPrinted>2019-01-07T08:40:00Z</cp:lastPrinted>
  <dcterms:modified xsi:type="dcterms:W3CDTF">2021-04-06T01:05:37Z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AF407BED90824ADBA44E7D85D12DD2A8</vt:lpwstr>
  </property>
</Properties>
</file>